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5" w:rsidRDefault="00623A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3A55" w:rsidRDefault="00623A55">
      <w:pPr>
        <w:pStyle w:val="ConsPlusNormal"/>
        <w:jc w:val="both"/>
        <w:outlineLvl w:val="0"/>
      </w:pPr>
    </w:p>
    <w:p w:rsidR="00623A55" w:rsidRDefault="00623A55">
      <w:pPr>
        <w:pStyle w:val="ConsPlusNormal"/>
        <w:outlineLvl w:val="0"/>
      </w:pPr>
      <w:r>
        <w:t>Зарегистрировано в Минюсте России 25 августа 2016 г. N 43414</w:t>
      </w:r>
    </w:p>
    <w:p w:rsidR="00623A55" w:rsidRDefault="00623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23A55" w:rsidRDefault="00623A55">
      <w:pPr>
        <w:pStyle w:val="ConsPlusTitle"/>
        <w:jc w:val="center"/>
      </w:pPr>
    </w:p>
    <w:p w:rsidR="00623A55" w:rsidRDefault="00623A55">
      <w:pPr>
        <w:pStyle w:val="ConsPlusTitle"/>
        <w:jc w:val="center"/>
      </w:pPr>
      <w:r>
        <w:t>ПРИКАЗ</w:t>
      </w:r>
    </w:p>
    <w:p w:rsidR="00623A55" w:rsidRDefault="00623A55">
      <w:pPr>
        <w:pStyle w:val="ConsPlusTitle"/>
        <w:jc w:val="center"/>
      </w:pPr>
      <w:r>
        <w:t>от 11 августа 2016 г. N 997</w:t>
      </w:r>
    </w:p>
    <w:p w:rsidR="00623A55" w:rsidRDefault="00623A55">
      <w:pPr>
        <w:pStyle w:val="ConsPlusTitle"/>
        <w:jc w:val="center"/>
      </w:pPr>
    </w:p>
    <w:p w:rsidR="00623A55" w:rsidRDefault="00623A55">
      <w:pPr>
        <w:pStyle w:val="ConsPlusTitle"/>
        <w:jc w:val="center"/>
      </w:pPr>
      <w:r>
        <w:t>ОБ УТВЕРЖДЕНИИ</w:t>
      </w:r>
    </w:p>
    <w:p w:rsidR="00623A55" w:rsidRDefault="00623A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23A55" w:rsidRDefault="00623A55">
      <w:pPr>
        <w:pStyle w:val="ConsPlusTitle"/>
        <w:jc w:val="center"/>
      </w:pPr>
      <w:r>
        <w:t>ВЫСШЕГО ОБРАЗОВАНИЯ ПО НАПРАВЛЕНИЮ ПОДГОТОВКИ</w:t>
      </w:r>
    </w:p>
    <w:p w:rsidR="00623A55" w:rsidRDefault="00623A55">
      <w:pPr>
        <w:pStyle w:val="ConsPlusTitle"/>
        <w:jc w:val="center"/>
      </w:pPr>
      <w:bookmarkStart w:id="0" w:name="_GoBack"/>
      <w:r>
        <w:t>42.03.01 РЕКЛАМА И СВЯЗИ С ОБЩЕСТВЕННОСТЬЮ</w:t>
      </w:r>
      <w:bookmarkEnd w:id="0"/>
    </w:p>
    <w:p w:rsidR="00623A55" w:rsidRDefault="00623A55">
      <w:pPr>
        <w:pStyle w:val="ConsPlusTitle"/>
        <w:jc w:val="center"/>
      </w:pPr>
      <w:r>
        <w:t>(УРОВЕНЬ БАКАЛАВРИАТА)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2016;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23A55" w:rsidRDefault="00623A5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2010 г. N 221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031600 Реклама и связи с общественностью (квалификация (степень) "бакалавр")" (зарегистрирован Министерством юстиции Российской Федерации 11 мая 2010 г., регистрационный N 17166);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623A55" w:rsidRDefault="00623A55">
      <w:pPr>
        <w:pStyle w:val="ConsPlusNormal"/>
        <w:jc w:val="right"/>
      </w:pPr>
      <w:r>
        <w:t>Н.В.ТРЕТЬЯК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right"/>
        <w:outlineLvl w:val="0"/>
      </w:pPr>
      <w:r>
        <w:t>Приложение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right"/>
      </w:pPr>
      <w:r>
        <w:lastRenderedPageBreak/>
        <w:t>Утвержден</w:t>
      </w:r>
    </w:p>
    <w:p w:rsidR="00623A55" w:rsidRDefault="00623A55">
      <w:pPr>
        <w:pStyle w:val="ConsPlusNormal"/>
        <w:jc w:val="right"/>
      </w:pPr>
      <w:r>
        <w:t>приказом Министерства образования</w:t>
      </w:r>
    </w:p>
    <w:p w:rsidR="00623A55" w:rsidRDefault="00623A55">
      <w:pPr>
        <w:pStyle w:val="ConsPlusNormal"/>
        <w:jc w:val="right"/>
      </w:pPr>
      <w:r>
        <w:t>и науки Российской Федерации</w:t>
      </w:r>
    </w:p>
    <w:p w:rsidR="00623A55" w:rsidRDefault="00623A55">
      <w:pPr>
        <w:pStyle w:val="ConsPlusNormal"/>
        <w:jc w:val="right"/>
      </w:pPr>
      <w:r>
        <w:t>от 11 августа 2016 г. N 997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623A55" w:rsidRDefault="00623A55">
      <w:pPr>
        <w:pStyle w:val="ConsPlusTitle"/>
        <w:jc w:val="center"/>
      </w:pPr>
      <w:r>
        <w:t>ВЫСШЕГО ОБРАЗОВАНИЯ</w:t>
      </w:r>
    </w:p>
    <w:p w:rsidR="00623A55" w:rsidRDefault="00623A55">
      <w:pPr>
        <w:pStyle w:val="ConsPlusTitle"/>
        <w:jc w:val="center"/>
      </w:pPr>
    </w:p>
    <w:p w:rsidR="00623A55" w:rsidRDefault="00623A55">
      <w:pPr>
        <w:pStyle w:val="ConsPlusTitle"/>
        <w:jc w:val="center"/>
      </w:pPr>
      <w:r>
        <w:t>ПО НАПРАВЛЕНИЮ ПОДГОТОВКИ</w:t>
      </w:r>
    </w:p>
    <w:p w:rsidR="00623A55" w:rsidRDefault="00623A55">
      <w:pPr>
        <w:pStyle w:val="ConsPlusTitle"/>
        <w:jc w:val="center"/>
      </w:pPr>
      <w:r>
        <w:t>42.03.01 РЕКЛАМА И СВЯЗИ С ОБЩЕСТВЕННОСТЬЮ</w:t>
      </w:r>
    </w:p>
    <w:p w:rsidR="00623A55" w:rsidRDefault="00623A55">
      <w:pPr>
        <w:pStyle w:val="ConsPlusTitle"/>
        <w:jc w:val="center"/>
      </w:pPr>
      <w:r>
        <w:t>(УРОВЕНЬ БАКАЛАВРИАТА)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I. ОБЛАСТЬ ПРИМЕНЕНИЯ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II. ИСПОЛЬЗУЕМЫЕ СОКРАЩЕНИЯ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 xml:space="preserve">в очно-заочной или заочной формах обучения вне зависимости от применяемых </w:t>
      </w:r>
      <w:r>
        <w:lastRenderedPageBreak/>
        <w:t>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623A55" w:rsidRDefault="00623A55">
      <w:pPr>
        <w:pStyle w:val="ConsPlusNormal"/>
        <w:jc w:val="center"/>
      </w:pPr>
      <w:r>
        <w:t>ВЫПУСКНИКОВ, ОСВОИВШИХ ПРОГРАММУ БАКАЛАВРИАТА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техники и технологии массовых, деловых и персональных коммуникаций;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органов и учреждений, их позиционирование в рыночной среде;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общественное мнение.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негосударственные, общественные и коммерческие организации, средства массовой информации;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научные организации и организации, осуществляющие образовательную деятельность;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производственные и сервисные предприятия.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проектная;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коммуникационная;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рекламно-информационная;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рыночно-исследовательская и прогнозно-аналитическая;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информационно-технологическая.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управлении, планировании и организации работы рекламных служб и служб по связям с общественностью фирмы и организации;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формировании эффективных внутренних коммуникаций, создании благоприятного психологического климата в коллективе;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проектная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проектировании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коммуникационная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органами, общественными организациями, коммерческими структурами, средствами массовой информации;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формировании и поддержании корпоративной культуры;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рекламно-информационная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организации и проведении маркетинговых и социологических исследований;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написание аналитических справок, обзоров и прогнозов;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информационно-технологическая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разработке, подготовке к выпуску, производстве и распространении рекламной продукции, включая текстовые и графические, рабочие и презентационные материалы;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подготовке проектной и сопутствующей документации, связанной с проведением рекламных кампаний и отдельных мероприятий (технико-экономическое обоснование, техническое задание, бизнес-план, креативный бриф, соглашение, договор, контракт);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участие в проектировании и технологическом обеспечении реализуемых проектов.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способностью к самоорганизации и самообразованию (ОК-7);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осуществлять под контролем профессиональные функции в области рекламы и связей с общественностью в различных структурах (ОПК-1);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владением знаниями и навыками работы в отделах рекламы и отделах связей с общественностью (ОПК-2);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 (ОПК-3);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умением планировать и организовывать под контролем коммуникационные кампании и мероприятия (ОПК-4);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умением проводить под контролем коммуникационные кампании и мероприятия (ПК-5);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 (ПК-1);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владением навыками по организации и оперативному планированию своей деятельности и деятельности фирмы (ПК-2);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владением навыками организационно-управленческой работы с малыми коллективами (ПК-3);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проектная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владением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(ПК-4);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реализовывать проекты и владением методами их реализации (ПК-5);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коммуникационная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способностью участвовать в создании эффективной коммуникационной инфраструктуры организации, обеспечении внутренней и внешней коммуникации (ПК-6);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принимать участие в планировании, подготовке и проведении коммуникационных кампаний и мероприятий (ПК-7);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рекламно-информационная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(ПК-8);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проводить маркетинговые исследования (ПК-9);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организовывать и проводить социологические исследования (ПК-10);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владеть навыками написания аналитических справок, обзоров и прогнозов (ПК-11);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информационно-технологическая деятельность: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под контролем осуществлять профессиональные функции в области рекламы в общественных, производственных, коммерческих структурах, средствах массовой информации (ПК-12);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под контролем осуществлять рекламные кампании и мероприятия (ПК-13);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реализовывать знания в области рекламы как сферы профессиональной деятельности (ПК-14);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владением навыками работы в отделе рекламы, маркетинговом отделе, рекламном агентстве (ПК-15);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способностью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материалы (ПК-16).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</w:t>
      </w:r>
      <w:r>
        <w:lastRenderedPageBreak/>
        <w:t>(профиль) образования в рамках одного направления подготовки (далее - направленность (профиль) программы).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623A55" w:rsidRDefault="00623A55">
      <w:pPr>
        <w:pStyle w:val="ConsPlusNormal"/>
        <w:spacing w:before="220"/>
        <w:ind w:firstLine="540"/>
        <w:jc w:val="both"/>
      </w:pPr>
      <w:hyperlink w:anchor="P17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623A55" w:rsidRDefault="00623A55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623A55" w:rsidRDefault="00623A55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623A55" w:rsidRDefault="00623A55">
      <w:pPr>
        <w:pStyle w:val="ConsPlusNormal"/>
        <w:jc w:val="both"/>
      </w:pPr>
    </w:p>
    <w:p w:rsidR="00623A55" w:rsidRDefault="00623A55">
      <w:pPr>
        <w:sectPr w:rsidR="00623A55" w:rsidSect="00031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A55" w:rsidRDefault="00623A55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right"/>
      </w:pPr>
      <w:r>
        <w:t>Таблица</w:t>
      </w:r>
    </w:p>
    <w:p w:rsidR="00623A55" w:rsidRDefault="00623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"/>
        <w:gridCol w:w="4474"/>
        <w:gridCol w:w="2009"/>
        <w:gridCol w:w="2009"/>
      </w:tblGrid>
      <w:tr w:rsidR="00623A55">
        <w:tc>
          <w:tcPr>
            <w:tcW w:w="5642" w:type="dxa"/>
            <w:gridSpan w:val="2"/>
            <w:vMerge w:val="restart"/>
          </w:tcPr>
          <w:p w:rsidR="00623A55" w:rsidRDefault="00623A5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18" w:type="dxa"/>
            <w:gridSpan w:val="2"/>
          </w:tcPr>
          <w:p w:rsidR="00623A55" w:rsidRDefault="00623A5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623A55">
        <w:tc>
          <w:tcPr>
            <w:tcW w:w="5642" w:type="dxa"/>
            <w:gridSpan w:val="2"/>
            <w:vMerge/>
          </w:tcPr>
          <w:p w:rsidR="00623A55" w:rsidRDefault="00623A55"/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623A55">
        <w:tc>
          <w:tcPr>
            <w:tcW w:w="1168" w:type="dxa"/>
          </w:tcPr>
          <w:p w:rsidR="00623A55" w:rsidRDefault="00623A55">
            <w:pPr>
              <w:pStyle w:val="ConsPlusNormal"/>
            </w:pPr>
            <w:bookmarkStart w:id="2" w:name="P179"/>
            <w:bookmarkEnd w:id="2"/>
            <w:r>
              <w:t>Блок 1</w:t>
            </w:r>
          </w:p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189 - 195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165 - 177</w:t>
            </w:r>
          </w:p>
        </w:tc>
      </w:tr>
      <w:tr w:rsidR="00623A55">
        <w:tc>
          <w:tcPr>
            <w:tcW w:w="1168" w:type="dxa"/>
            <w:vMerge w:val="restart"/>
          </w:tcPr>
          <w:p w:rsidR="00623A55" w:rsidRDefault="00623A55">
            <w:pPr>
              <w:pStyle w:val="ConsPlusNormal"/>
            </w:pPr>
          </w:p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bookmarkStart w:id="3" w:name="P184"/>
            <w:bookmarkEnd w:id="3"/>
            <w:r>
              <w:t>Базовая часть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141 - 159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117 - 141</w:t>
            </w:r>
          </w:p>
        </w:tc>
      </w:tr>
      <w:tr w:rsidR="00623A55">
        <w:tc>
          <w:tcPr>
            <w:tcW w:w="1168" w:type="dxa"/>
            <w:vMerge/>
          </w:tcPr>
          <w:p w:rsidR="00623A55" w:rsidRDefault="00623A55"/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bookmarkStart w:id="4" w:name="P187"/>
            <w:bookmarkEnd w:id="4"/>
            <w:r>
              <w:t>Вариативная часть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36 - 48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36 - 48</w:t>
            </w:r>
          </w:p>
        </w:tc>
      </w:tr>
      <w:tr w:rsidR="00623A55">
        <w:tc>
          <w:tcPr>
            <w:tcW w:w="1168" w:type="dxa"/>
            <w:vMerge w:val="restart"/>
          </w:tcPr>
          <w:p w:rsidR="00623A55" w:rsidRDefault="00623A55">
            <w:pPr>
              <w:pStyle w:val="ConsPlusNormal"/>
            </w:pPr>
            <w:bookmarkStart w:id="5" w:name="P190"/>
            <w:bookmarkEnd w:id="5"/>
            <w:r>
              <w:t>Блок 2</w:t>
            </w:r>
          </w:p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r>
              <w:t>Практики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54 - 69</w:t>
            </w:r>
          </w:p>
        </w:tc>
      </w:tr>
      <w:tr w:rsidR="00623A55">
        <w:tc>
          <w:tcPr>
            <w:tcW w:w="1168" w:type="dxa"/>
            <w:vMerge/>
          </w:tcPr>
          <w:p w:rsidR="00623A55" w:rsidRDefault="00623A55"/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54 - 69</w:t>
            </w:r>
          </w:p>
        </w:tc>
      </w:tr>
      <w:tr w:rsidR="00623A55">
        <w:tc>
          <w:tcPr>
            <w:tcW w:w="1168" w:type="dxa"/>
            <w:vMerge w:val="restart"/>
          </w:tcPr>
          <w:p w:rsidR="00623A55" w:rsidRDefault="00623A55">
            <w:pPr>
              <w:pStyle w:val="ConsPlusNormal"/>
            </w:pPr>
            <w:bookmarkStart w:id="6" w:name="P197"/>
            <w:bookmarkEnd w:id="6"/>
            <w:r>
              <w:t>Блок 3</w:t>
            </w:r>
          </w:p>
        </w:tc>
        <w:tc>
          <w:tcPr>
            <w:tcW w:w="4474" w:type="dxa"/>
          </w:tcPr>
          <w:p w:rsidR="00623A55" w:rsidRDefault="00623A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6 - 9</w:t>
            </w:r>
          </w:p>
        </w:tc>
      </w:tr>
      <w:tr w:rsidR="00623A55">
        <w:tc>
          <w:tcPr>
            <w:tcW w:w="1168" w:type="dxa"/>
            <w:vMerge/>
          </w:tcPr>
          <w:p w:rsidR="00623A55" w:rsidRDefault="00623A55"/>
        </w:tc>
        <w:tc>
          <w:tcPr>
            <w:tcW w:w="4474" w:type="dxa"/>
            <w:vAlign w:val="bottom"/>
          </w:tcPr>
          <w:p w:rsidR="00623A55" w:rsidRDefault="00623A55">
            <w:pPr>
              <w:pStyle w:val="ConsPlusNormal"/>
            </w:pPr>
            <w:r>
              <w:t>Базовая часть</w:t>
            </w:r>
          </w:p>
        </w:tc>
        <w:tc>
          <w:tcPr>
            <w:tcW w:w="2009" w:type="dxa"/>
            <w:vAlign w:val="bottom"/>
          </w:tcPr>
          <w:p w:rsidR="00623A55" w:rsidRDefault="00623A5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  <w:vAlign w:val="bottom"/>
          </w:tcPr>
          <w:p w:rsidR="00623A55" w:rsidRDefault="00623A55">
            <w:pPr>
              <w:pStyle w:val="ConsPlusNormal"/>
              <w:jc w:val="center"/>
            </w:pPr>
            <w:r>
              <w:t>6 - 9</w:t>
            </w:r>
          </w:p>
        </w:tc>
      </w:tr>
      <w:tr w:rsidR="00623A55">
        <w:tc>
          <w:tcPr>
            <w:tcW w:w="5642" w:type="dxa"/>
            <w:gridSpan w:val="2"/>
          </w:tcPr>
          <w:p w:rsidR="00623A55" w:rsidRDefault="00623A5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09" w:type="dxa"/>
          </w:tcPr>
          <w:p w:rsidR="00623A55" w:rsidRDefault="00623A55">
            <w:pPr>
              <w:pStyle w:val="ConsPlusNormal"/>
              <w:jc w:val="center"/>
            </w:pPr>
            <w:r>
              <w:t>240</w:t>
            </w:r>
          </w:p>
        </w:tc>
      </w:tr>
    </w:tbl>
    <w:p w:rsidR="00623A55" w:rsidRDefault="00623A55">
      <w:pPr>
        <w:sectPr w:rsidR="00623A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623A55" w:rsidRDefault="00623A55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9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стационарная;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выездная.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стационарная;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6.8. В </w:t>
      </w: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7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623A55" w:rsidRDefault="00623A55">
      <w:pPr>
        <w:pStyle w:val="ConsPlusNormal"/>
        <w:jc w:val="center"/>
      </w:pPr>
      <w:r>
        <w:t>ПРОГРАММЫ БАКАЛАВРИАТА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</w:t>
      </w:r>
      <w:r>
        <w:lastRenderedPageBreak/>
        <w:t>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623A55" w:rsidRDefault="00623A55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jc w:val="both"/>
      </w:pPr>
    </w:p>
    <w:p w:rsidR="00623A55" w:rsidRDefault="00623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A2D" w:rsidRDefault="00257A2D"/>
    <w:sectPr w:rsidR="00257A2D" w:rsidSect="00331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55"/>
    <w:rsid w:val="00257A2D"/>
    <w:rsid w:val="00402DA8"/>
    <w:rsid w:val="006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53CA92A5676E5FA2BC7725D5A146CDD846B2DC62CC559A95BCD6C9PD09M" TargetMode="External"/><Relationship Id="rId13" Type="http://schemas.openxmlformats.org/officeDocument/2006/relationships/hyperlink" Target="consultantplus://offline/ref=CAA253CA92A5676E5FA2BC7725D5A146CDD842B5DE61CC559A95BCD6C9D9CC23464917896E3043B7PA0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253CA92A5676E5FA2BC7725D5A146CED840B2DE63CC559A95BCD6C9D9CC23464917896E3043B3PA05M" TargetMode="External"/><Relationship Id="rId12" Type="http://schemas.openxmlformats.org/officeDocument/2006/relationships/hyperlink" Target="consultantplus://offline/ref=CAA253CA92A5676E5FA2BC7725D5A146CEDB41B5DB63CC559A95BCD6C9PD09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53CA92A5676E5FA2BC7725D5A146CED848B1D763CC559A95BCD6C9D9CC23464917896E3043B1PA06M" TargetMode="External"/><Relationship Id="rId11" Type="http://schemas.openxmlformats.org/officeDocument/2006/relationships/hyperlink" Target="consultantplus://offline/ref=CAA253CA92A5676E5FA2BC7725D5A146CEDB41B2D760CC559A95BCD6C9PD0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A253CA92A5676E5FA2BC7725D5A146CED849B2DE63CC559A95BCD6C9D9CC23464917896E3240BEPA0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253CA92A5676E5FA2BC7725D5A146CDD049B0DE66CC559A95BCD6C9D9CC23464917896E3042B2PA01M" TargetMode="External"/><Relationship Id="rId14" Type="http://schemas.openxmlformats.org/officeDocument/2006/relationships/hyperlink" Target="consultantplus://offline/ref=CAA253CA92A5676E5FA2BC7725D5A146CDD149B8DE63CC559A95BCD6C9D9CC23464917896E3043B6PA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2017-09-07T12:52:00Z</dcterms:created>
  <dcterms:modified xsi:type="dcterms:W3CDTF">2017-09-07T12:53:00Z</dcterms:modified>
</cp:coreProperties>
</file>